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0" distT="0" distL="114300" distR="114300">
            <wp:extent cx="419735" cy="5099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9735" cy="509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ПОСТАНОВЛЕНИЕ</w:t>
      </w:r>
      <w:r w:rsidDel="00000000" w:rsidR="00000000" w:rsidRPr="00000000">
        <w:rPr>
          <w:rtl w:val="0"/>
        </w:rPr>
      </w:r>
    </w:p>
    <w:p w:rsidR="00000000" w:rsidDel="00000000" w:rsidP="00000000" w:rsidRDefault="00000000" w:rsidRPr="00000000" w14:paraId="00000003">
      <w:pPr>
        <w:shd w:fill="ffffff" w:val="clear"/>
        <w:jc w:val="center"/>
        <w:rPr>
          <w:sz w:val="24"/>
          <w:szCs w:val="24"/>
        </w:rPr>
      </w:pPr>
      <w:r w:rsidDel="00000000" w:rsidR="00000000" w:rsidRPr="00000000">
        <w:rPr>
          <w:b w:val="1"/>
          <w:sz w:val="24"/>
          <w:szCs w:val="24"/>
          <w:rtl w:val="0"/>
        </w:rPr>
        <w:t xml:space="preserve">АДМИНИСТРАЦИИ БОРОДАЧЕВСКОГО СЕЛЬСКОГО ПОСЕЛЕНИЯ</w:t>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4"/>
          <w:szCs w:val="24"/>
          <w:rtl w:val="0"/>
        </w:rPr>
        <w:t xml:space="preserve">ЖИРНОВСКОГО МУНИЦИПАЛЬНОГО РАЙОНА</w:t>
      </w:r>
      <w:r w:rsidDel="00000000" w:rsidR="00000000" w:rsidRPr="00000000">
        <w:rPr>
          <w:rtl w:val="0"/>
        </w:rPr>
      </w:r>
    </w:p>
    <w:p w:rsidR="00000000" w:rsidDel="00000000" w:rsidP="00000000" w:rsidRDefault="00000000" w:rsidRPr="00000000" w14:paraId="00000005">
      <w:pPr>
        <w:pBdr>
          <w:bottom w:color="000000" w:space="1" w:sz="12" w:val="single"/>
        </w:pBdr>
        <w:shd w:fill="ffffff" w:val="clear"/>
        <w:jc w:val="center"/>
        <w:rPr>
          <w:b w:val="1"/>
          <w:sz w:val="28"/>
          <w:szCs w:val="28"/>
        </w:rPr>
      </w:pPr>
      <w:r w:rsidDel="00000000" w:rsidR="00000000" w:rsidRPr="00000000">
        <w:rPr>
          <w:b w:val="1"/>
          <w:sz w:val="24"/>
          <w:szCs w:val="24"/>
          <w:rtl w:val="0"/>
        </w:rPr>
        <w:t xml:space="preserve">ВОЛГОГРАДСКОЙ ОБЛАСТИ</w:t>
      </w: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w:t>
      </w:r>
      <w:r w:rsidDel="00000000" w:rsidR="00000000" w:rsidRPr="00000000">
        <w:rPr>
          <w:sz w:val="28"/>
          <w:szCs w:val="28"/>
          <w:rtl w:val="0"/>
        </w:rPr>
        <w:t xml:space="preserve">25.12.2020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г.                                                                                        № </w:t>
      </w:r>
      <w:r w:rsidDel="00000000" w:rsidR="00000000" w:rsidRPr="00000000">
        <w:rPr>
          <w:sz w:val="28"/>
          <w:szCs w:val="28"/>
          <w:rtl w:val="0"/>
        </w:rPr>
        <w:t xml:space="preserve">40/2</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7905.0" w:type="dxa"/>
        <w:jc w:val="left"/>
        <w:tblInd w:w="0.0" w:type="dxa"/>
        <w:tblLayout w:type="fixed"/>
        <w:tblLook w:val="0000"/>
      </w:tblPr>
      <w:tblGrid>
        <w:gridCol w:w="7905"/>
        <w:tblGridChange w:id="0">
          <w:tblGrid>
            <w:gridCol w:w="7905"/>
          </w:tblGrid>
        </w:tblGridChange>
      </w:tblGrid>
      <w:tr>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утверждении новой редакции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Бородачевское сельское поселение </w:t>
            </w:r>
            <w:r w:rsidDel="00000000" w:rsidR="00000000" w:rsidRPr="00000000">
              <w:rPr>
                <w:rtl w:val="0"/>
              </w:rPr>
            </w:r>
          </w:p>
        </w:tc>
      </w:tr>
    </w:tbl>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основании </w:t>
      </w:r>
      <w:r w:rsidDel="00000000" w:rsidR="00000000" w:rsidRPr="00000000">
        <w:rPr>
          <w:sz w:val="28"/>
          <w:szCs w:val="28"/>
          <w:rtl w:val="0"/>
        </w:rPr>
        <w:t xml:space="preserve">ПРОТЕСТА прокуратуры от 24.12.2020 года,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соответствии со </w:t>
      </w:r>
      <w:hyperlink r:id="r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статьями 14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Жилищного кодекса Российской Федерации,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Бородачевское сельское поселение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ПОСТАНОВЛЯЕТ:</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993"/>
          <w:tab w:val="left" w:pos="1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993"/>
          <w:tab w:val="left" w:pos="14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 Утвердить новую редакцию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Бородачевское </w:t>
      </w:r>
      <w:r w:rsidDel="00000000" w:rsidR="00000000" w:rsidRPr="00000000">
        <w:rPr>
          <w:sz w:val="28"/>
          <w:szCs w:val="28"/>
          <w:rtl w:val="0"/>
        </w:rPr>
        <w:t xml:space="preserve">сельское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поселение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Приложению 1.</w:t>
        <w:tab/>
        <w:tab/>
        <w:tab/>
        <w:tab/>
        <w:tab/>
        <w:tab/>
        <w:t xml:space="preserve">2. Считать утратившим силу постановление  администрации Бородачевского сельского поселения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w:t>
      </w:r>
      <w:r w:rsidDel="00000000" w:rsidR="00000000" w:rsidRPr="00000000">
        <w:rPr>
          <w:sz w:val="28"/>
          <w:szCs w:val="28"/>
          <w:rtl w:val="0"/>
        </w:rPr>
        <w:t xml:space="preserve">07.10.2010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 № </w:t>
      </w:r>
      <w:r w:rsidDel="00000000" w:rsidR="00000000" w:rsidRPr="00000000">
        <w:rPr>
          <w:sz w:val="28"/>
          <w:szCs w:val="28"/>
          <w:rtl w:val="0"/>
        </w:rPr>
        <w:t xml:space="preserve">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 утверждении Положения о межведомственной комиссии по </w:t>
      </w:r>
      <w:r w:rsidDel="00000000" w:rsidR="00000000" w:rsidRPr="00000000">
        <w:rPr>
          <w:sz w:val="28"/>
          <w:szCs w:val="28"/>
          <w:rtl w:val="0"/>
        </w:rPr>
        <w:t xml:space="preserve">оценке соответствия помещений жилищного фонда Бородачевского сельского поселения Жирновского муниципального района Волгоградской области установленным требованиям, признанию помещений пригодными для проживания граждан и домов аварийными и подлежащими сносу или реконструкции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Настоящее постановление вступает в силу с момента его опубликования (обнародования) на официальном сайте муниципального образования Бородачевское</w:t>
      </w:r>
      <w:r w:rsidDel="00000000" w:rsidR="00000000" w:rsidRPr="00000000">
        <w:rPr>
          <w:color w:val="231f20"/>
          <w:sz w:val="28"/>
          <w:szCs w:val="28"/>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Глава Бородачевского сельского поселения                       А.И.Фомин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постановлению  администрации</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Бородачевского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сельского поселения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w:t>
      </w:r>
      <w:r w:rsidDel="00000000" w:rsidR="00000000" w:rsidRPr="00000000">
        <w:rPr>
          <w:sz w:val="24"/>
          <w:szCs w:val="24"/>
          <w:rtl w:val="0"/>
        </w:rPr>
        <w:t xml:space="preserve">25.12.2020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 </w:t>
      </w:r>
      <w:r w:rsidDel="00000000" w:rsidR="00000000" w:rsidRPr="00000000">
        <w:rPr>
          <w:sz w:val="24"/>
          <w:szCs w:val="24"/>
          <w:rtl w:val="0"/>
        </w:rPr>
        <w:t xml:space="preserve">40/2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Бородачевское сельское поселение Жирновского муниципального района Волгоградской области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садового дома жилым домом и жилого дома садовым домом расположенных, на территории муниципального образования Бородачевско</w:t>
      </w:r>
      <w:r w:rsidDel="00000000" w:rsidR="00000000" w:rsidRPr="00000000">
        <w:rPr>
          <w:sz w:val="28"/>
          <w:szCs w:val="28"/>
          <w:rtl w:val="0"/>
        </w:rPr>
        <w:t xml:space="preserve">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сельско</w:t>
      </w:r>
      <w:r w:rsidDel="00000000" w:rsidR="00000000" w:rsidRPr="00000000">
        <w:rPr>
          <w:sz w:val="28"/>
          <w:szCs w:val="28"/>
          <w:rtl w:val="0"/>
        </w:rPr>
        <w:t xml:space="preserve">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поселени</w:t>
      </w:r>
      <w:r w:rsidDel="00000000" w:rsidR="00000000" w:rsidRPr="00000000">
        <w:rPr>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Жирновск</w:t>
      </w:r>
      <w:r w:rsidDel="00000000" w:rsidR="00000000" w:rsidRPr="00000000">
        <w:rPr>
          <w:sz w:val="28"/>
          <w:szCs w:val="28"/>
          <w:rtl w:val="0"/>
        </w:rPr>
        <w:t xml:space="preserve">ого муниципального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района </w:t>
      </w:r>
      <w:r w:rsidDel="00000000" w:rsidR="00000000" w:rsidRPr="00000000">
        <w:rPr>
          <w:sz w:val="28"/>
          <w:szCs w:val="28"/>
          <w:rtl w:val="0"/>
        </w:rPr>
        <w:t xml:space="preserve">Волгоградской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области (далее -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 садовый дом жилым домом и жилой дом садовым домом.</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Комиссия осуществляет свою деятельность в соответствии с Жилищным кодексом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(далее - Положение).</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Основные задачи и полномочия комиссии</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Основной задачей комиссии является оценка соответствия помещения установленным в Положении требованиям и признание жилого помещения пригодным (непригодным) для проживания, признание многоквартирного дома аварийным и подлежащим сносу или реконструкции, а также признание садового дома жилым домом и жилого дома садовым домом.</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Вышеуказанную задачу комиссия решает за счет следующих полномочий:</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прием и рассмотрение заявлений и прилагаемых к ним обосновывающих документов;</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составление комиссией заключения о признании жилого помещения соответствующим (не соответствующим) установленным в Положении (далее - заключение);</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Организация работы комиссии</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Состав комиссии утверждается распоряжением администрации Бородачевского сельского поселения Жирновского муниципального района Волгоградской области.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работе в комиссии привлекается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 правом совещательного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собственник жилого помещения (уполномоченное им лицо), а в необходимых случаях - квалифицированные эксперты проектно-изыскательских организаций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 правом решающего голоса.</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правообладатель).</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Возглавляет работу комиссии председатель –глава администрации Бородачевского сельского поселения, который руководит ее деятельностью, ведет заседание комиссии, утверждает повестку заседания комиссии. В отсутствие председателя комиссии или по его поручению, его функции выполняет заместитель председателя комиссии.</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Секретарь комиссии назначается из числа членов комиссии.                                                     Секретарь комиссии организует проведение заседаний комиссии, а также подготовку необходимых для рассмотрения на ее заседаниях информационно-аналитических и иных материалов, проектов решений; ведет делопроизводство комиссии.</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Заседания комиссии проводятся в случае необходимости.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Члены комиссии обязаны присутствовать на всех заседаниях.</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решение, указанное в п.3.8. Положения о межведомственной комиссии, либо решение о проведении дополнительного обследования оцениваемого помещения.</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проводилась оценка жилых помещений жилищного фонда Российской Федерации или многоквартирного дома, находящегося в федеральной собственности, не позднее, чем за 20 календарных дней до начала работы комиссии администраци</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Бородачевского сельского поселения в обязательном порядке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осуществляющей полномочия собственника в отношении оцениваемого имущества, и правообладателю такого имущества уведомление на межведомственном портале по управлению государственной собственностью в информационно-телекоммуникационной сети «Интернет».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Если уполномоченные представители не принимали участия в работе комиссии (при условии обязательного уведомления о дате начала работы комиссии), комиссия вправе принять решение в отсутствии указанных представителей.</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bookmarkStart w:colFirst="0" w:colLast="0" w:name="gjdgxs" w:id="0"/>
      <w:bookmarkEnd w:id="0"/>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непредставления заявителем документов, предусмотренных </w:t>
      </w:r>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пунктом 45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мнение в письменной форме и приложить его к заключению.</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соответствии помещения требованиям, предъявляемым к жилому помещению, и его пригодности для проживания;</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 выявлении оснований для признания помещения непригодным для проживания;</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выявлении оснований для признания многоквартирного дома аварийным и подлежащим реконструкции;</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выявлении оснований для признания многоквартирного дома аварийным и подлежащим сносу;</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 отсутствии оснований для признания многоквартирного дома аварийным и подлежащим сносу или реконструкции.</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определяется по предложению членов комиссии и оформляется решением комиссии.</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оформляется решением комиссии.</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3.11. В случае обследования помещения комиссия составляет акт обследования помещения по форме в 3-х экземплярах (форма приведена в приложении №2 к </w:t>
      </w:r>
      <w:hyperlink r:id="r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Постановлению</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полученного заключения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администрация </w:t>
      </w:r>
      <w:r w:rsidDel="00000000" w:rsidR="00000000" w:rsidRPr="00000000">
        <w:rPr>
          <w:sz w:val="28"/>
          <w:szCs w:val="28"/>
          <w:rtl w:val="0"/>
        </w:rPr>
        <w:t xml:space="preserve">Бородачевского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сельского поселения в течение 30 календарных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помещений,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3.12. Секретарь комиссии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5-дневный срок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 дня принятия решения, предусмотренного пунктом 3.11 Положения о межведомственной комиссии,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государственных и муниципальных услуг (функций) Волгоградск</w:t>
      </w:r>
      <w:r w:rsidDel="00000000" w:rsidR="00000000" w:rsidRPr="00000000">
        <w:rPr>
          <w:sz w:val="28"/>
          <w:szCs w:val="28"/>
          <w:rtl w:val="0"/>
        </w:rPr>
        <w:t xml:space="preserve">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области, по 1 экземпляру распоряжения и заключения комиссии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заявителю,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в случае признания жилого помещения непригодным для проживания и многоквартирного дома аварийным и подлежащим сносу или реконструкции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орган государственного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жилищного надзора (муниципального жилищного контроля).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на позднее рабочего дня, следующего за днем оформления решения.</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Порядок признания садового дома жилым домом</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жилого дома садовым домом.</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гофункциональный центр):</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w:t>
      </w: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ния);</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w:t>
      </w:r>
      <w:bookmarkStart w:colFirst="0" w:colLast="0" w:name="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естре недвижимости, или нотариально заверенную копию такого документа;</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2 статьи 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статьями 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w:t>
      </w:r>
      <w:bookmarkStart w:colFirst="0" w:colLast="0" w:name="2et92p0"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нерных изысканий (в случае признания садового дома жилым домом);</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Заявителю выдается расписка в получении от заявителя документов, предусмотренных </w:t>
      </w:r>
      <w:hyperlink w:anchor="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пунктом 56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w:t>
      </w:r>
      <w:hyperlink w:anchor="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пункте 4.2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о межведомственной комиссии, уполномоченным органом местного самоуправления не позднее чем через 45</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календарных дней со дня подачи заявления.</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приложению №3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 Решение об отказе в признании садового дома жилым домом или жилого дома садовым домом принимается в следующих случаях:</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непредставление заявителем документов, предусмотренных в пункте 4.2 Положения о межведомственной комиссии;</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подпунктом «б» пункта 4.2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о межведомственной комиссии,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подпунктом «б» пункта 4.2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о межведомственной комиссии,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непредставление заявителем документа, предусмотренного </w:t>
      </w:r>
      <w:hyperlink w:anchor="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подпунктом «г» пункта 4.2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о межведомственной комиссии, в случае если садовый дом или жилой дом обременен правами третьих лиц;</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пунктом 4.4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Положения о межведомственной комиссии.</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pgSz w:h="15840" w:w="12240" w:orient="portrait"/>
      <w:pgMar w:bottom="1134" w:top="567" w:left="1701"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sultant.ru/document/cons_doc_LAW_58136/28ef7470383705e7df2e8f6240d143ef6b6cfe03/#dst4"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