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(«Российская газета», № 165, 01.08.2007, «Собрание законодательства Российской Федерации», 2007, № 31, ст. 4017, «Парламентская газета», № 99-101, 09.08.2007);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13.07.2015 № 218-ФЗ «О государственной регистрации недвижимости» («Российская газета», №156, 17.07.2015, «Собрание законодательства РФ», 20.07.2015, №29 (часть I), ст. 4344);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29.07.2017 № 216-ФЗ «Об инновационных научно-технологических центрах и о внесении изменений в отдельные законодательные акты Российской Федерации» (Официальный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30.07.2017, «Собрание законодательства РФ», 31.07.2017, № 31 (Часть I), ст. 4765, «Российская газета», № 172, 04.08.2017);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25.06.2012  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lastRenderedPageBreak/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 </w:t>
      </w:r>
      <w:hyperlink r:id="rId5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05.04.2016, "Российская газета", № 75, 08.04.2016, "Собрание законодательства Российской Федерации", 11.04.2016, № 15, ст. 2084);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Приказ Федеральной службы государственной регистрации, кадастра и </w:t>
      </w:r>
      <w:proofErr w:type="spellStart"/>
      <w:r>
        <w:rPr>
          <w:rFonts w:ascii="Segoe UI" w:hAnsi="Segoe UI" w:cs="Segoe UI"/>
          <w:color w:val="22262A"/>
        </w:rPr>
        <w:t>картографииот</w:t>
      </w:r>
      <w:proofErr w:type="spellEnd"/>
      <w:r>
        <w:rPr>
          <w:rFonts w:ascii="Segoe UI" w:hAnsi="Segoe UI" w:cs="Segoe UI"/>
          <w:color w:val="22262A"/>
        </w:rPr>
        <w:t xml:space="preserve"> 19.04.2022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 </w:t>
      </w:r>
      <w:hyperlink r:id="rId6" w:tgtFrame="_blank" w:history="1">
        <w:r>
          <w:rPr>
            <w:rStyle w:val="a4"/>
            <w:rFonts w:ascii="Segoe UI" w:hAnsi="Segoe UI" w:cs="Segoe UI"/>
          </w:rPr>
          <w:t>http://pravo.gov.ru</w:t>
        </w:r>
      </w:hyperlink>
      <w:r>
        <w:rPr>
          <w:rFonts w:ascii="Segoe UI" w:hAnsi="Segoe UI" w:cs="Segoe UI"/>
          <w:color w:val="22262A"/>
        </w:rPr>
        <w:t>, 02.06.2022);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</w:t>
      </w:r>
      <w:r>
        <w:rPr>
          <w:rFonts w:ascii="Segoe UI" w:hAnsi="Segoe UI" w:cs="Segoe UI"/>
          <w:color w:val="22262A"/>
        </w:rPr>
        <w:lastRenderedPageBreak/>
        <w:t>форме электронных документов с использованием информационно-телекоммуникационной сети «Интернет», а также требований к их формату» (официальный интернет-портал правовой информации </w:t>
      </w:r>
      <w:hyperlink r:id="rId7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27.02.2015);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 </w:t>
      </w:r>
      <w:hyperlink r:id="rId8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02.10.2020);</w:t>
      </w:r>
    </w:p>
    <w:p w:rsidR="007626CD" w:rsidRDefault="007626CD" w:rsidP="007626CD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Устав </w:t>
      </w:r>
      <w:proofErr w:type="spellStart"/>
      <w:r>
        <w:rPr>
          <w:rFonts w:ascii="Segoe UI" w:hAnsi="Segoe UI" w:cs="Segoe UI"/>
          <w:color w:val="22262A"/>
        </w:rPr>
        <w:t>Бородачевского</w:t>
      </w:r>
      <w:proofErr w:type="spellEnd"/>
      <w:r>
        <w:rPr>
          <w:rFonts w:ascii="Segoe UI" w:hAnsi="Segoe UI" w:cs="Segoe UI"/>
          <w:color w:val="22262A"/>
        </w:rPr>
        <w:t xml:space="preserve"> сельского поселения Жирновского муниципального района Волгоградской области.</w:t>
      </w:r>
    </w:p>
    <w:p w:rsidR="00137818" w:rsidRDefault="00137818"/>
    <w:sectPr w:rsidR="0013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26CD"/>
    <w:rsid w:val="00137818"/>
    <w:rsid w:val="0076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2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" TargetMode="External"/><Relationship Id="rId5" Type="http://schemas.openxmlformats.org/officeDocument/2006/relationships/hyperlink" Target="http://www.pravo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avo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2025-09-29T05:57:00Z</dcterms:created>
  <dcterms:modified xsi:type="dcterms:W3CDTF">2025-09-29T05:58:00Z</dcterms:modified>
</cp:coreProperties>
</file>